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98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3213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21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: 33</w:t>
            </w:r>
          </w:p>
        </w:tc>
        <w:tc>
          <w:tcPr>
            <w:tcW w:type="dxa" w:w="3213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type="dxa" w:w="3213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321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6426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  <w:t>Друштвена структура и друштвене промене</w:t>
            </w:r>
          </w:p>
          <w:p>
            <w:pPr>
              <w:pStyle w:val="style0"/>
              <w:spacing w:after="200" w:before="0"/>
              <w:contextualSpacing w:val="false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  <w:t>Друштвена структура и промене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Провера знања</w:t>
            </w:r>
          </w:p>
        </w:tc>
      </w:tr>
      <w:tr>
        <w:trPr>
          <w:trHeight w:hRule="atLeast" w:val="1224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- Провера стеченог знања о друштвеној структури и друштвеним променама.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-  Оснаживање самосталног приступа у решавању задатака.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-  Артикулација писменог изражавања.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</w:r>
          </w:p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</w:r>
          </w:p>
        </w:tc>
      </w:tr>
      <w:tr>
        <w:trPr>
          <w:trHeight w:hRule="atLeast" w:val="1275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 да:</w:t>
            </w:r>
          </w:p>
          <w:p>
            <w:pPr>
              <w:pStyle w:val="style41"/>
              <w:numPr>
                <w:ilvl w:val="0"/>
                <w:numId w:val="1"/>
              </w:numPr>
              <w:spacing w:line="252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дефинише, наведе и објасни наставне садржаје који се односе на друштвену структуру и промене;</w:t>
            </w:r>
          </w:p>
          <w:p>
            <w:pPr>
              <w:pStyle w:val="style41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јасно се изражава писменим путем.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Индивидуални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Писање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tabs>
                <w:tab w:leader="none" w:pos="1215" w:val="left"/>
              </w:tabs>
              <w:spacing w:after="200" w:before="0"/>
              <w:contextualSpacing w:val="false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Тестови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Географија, Историја, Психологија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10 минута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1: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Наставник 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дели ученицима тестове и даје инструкције за рад. Ученици постављају питања уколико има нејасноћа око израде.</w:t>
            </w:r>
          </w:p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30 минута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tabs>
                <w:tab w:leader="none" w:pos="3722" w:val="center"/>
              </w:tabs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2:</w:t>
              <w:tab/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Ученици самостално решавају тест, наставник надгледа.</w:t>
            </w:r>
          </w:p>
          <w:p>
            <w:pPr>
              <w:pStyle w:val="style0"/>
              <w:tabs>
                <w:tab w:leader="none" w:pos="3720" w:val="center"/>
              </w:tabs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tabs>
                <w:tab w:leader="none" w:pos="2817" w:val="left"/>
              </w:tabs>
              <w:spacing w:after="200" w:before="0"/>
              <w:contextualSpacing w:val="false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ab/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321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6426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3:</w:t>
            </w:r>
          </w:p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указује ученицима да је време истекло и да предају тестове.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98"/>
            </w:tcMar>
            <w:vAlign w:val="center"/>
          </w:tcPr>
          <w:p>
            <w:pPr>
              <w:pStyle w:val="style0"/>
              <w:spacing w:after="200" w:before="0"/>
              <w:contextualSpacing w:val="false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spacing w:after="200" w:before="0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</w:tcPr>
          <w:p>
            <w:pPr>
              <w:pStyle w:val="style0"/>
              <w:widowControl/>
              <w:suppressAutoHyphens w:val="true"/>
              <w:spacing w:after="200" w:before="0" w:line="276" w:lineRule="auto"/>
              <w:contextualSpacing w:val="false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tabs>
          <w:tab w:leader="none" w:pos="8805" w:val="left"/>
        </w:tabs>
        <w:rPr/>
      </w:pPr>
      <w:r>
        <w:rPr/>
      </w:r>
    </w:p>
    <w:p>
      <w:pPr>
        <w:pStyle w:val="style0"/>
        <w:spacing w:after="160" w:before="0" w:line="252" w:lineRule="auto"/>
        <w:contextualSpacing w:val="false"/>
        <w:rPr/>
      </w:pPr>
      <w:r>
        <w:rPr/>
        <w:t xml:space="preserve"> </w:t>
      </w:r>
    </w:p>
    <w:p>
      <w:pPr>
        <w:pStyle w:val="style0"/>
        <w:spacing w:after="160" w:before="0" w:line="360" w:lineRule="auto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tabs>
          <w:tab w:leader="none" w:pos="2295" w:val="left"/>
        </w:tabs>
        <w:spacing w:after="160" w:before="0" w:line="360" w:lineRule="auto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Прилог:    Тест</w:t>
      </w:r>
    </w:p>
    <w:p>
      <w:pPr>
        <w:pStyle w:val="style0"/>
        <w:spacing w:after="160" w:before="0" w:line="360" w:lineRule="auto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160" w:before="0" w:line="360" w:lineRule="auto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        </w:t>
      </w:r>
      <w:r>
        <w:rPr>
          <w:rFonts w:ascii="Times New Roman" w:cs="Times New Roman" w:hAnsi="Times New Roman"/>
          <w:sz w:val="24"/>
          <w:szCs w:val="24"/>
        </w:rPr>
        <w:t>Група А                                                                                                         Број поена:</w:t>
      </w:r>
    </w:p>
    <w:p>
      <w:pPr>
        <w:pStyle w:val="style0"/>
        <w:spacing w:after="160" w:before="0" w:line="360" w:lineRule="auto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41"/>
        <w:numPr>
          <w:ilvl w:val="0"/>
          <w:numId w:val="2"/>
        </w:numPr>
        <w:spacing w:after="160" w:before="0" w:line="360" w:lineRule="auto"/>
        <w:contextualSpacing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Друштвена структура  je:                                                                                       (1)</w:t>
      </w:r>
    </w:p>
    <w:p>
      <w:pPr>
        <w:pStyle w:val="style0"/>
        <w:spacing w:after="160" w:before="0" w:line="360" w:lineRule="auto"/>
        <w:ind w:hanging="0" w:left="42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а) релативно краткотрајна целина састављена од елемената који су неопходни за њено фунционисање</w:t>
      </w:r>
    </w:p>
    <w:p>
      <w:pPr>
        <w:pStyle w:val="style0"/>
        <w:spacing w:after="160" w:before="0" w:line="360" w:lineRule="auto"/>
        <w:ind w:hanging="0" w:left="42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б) релативно трајна и стабилна целина састављена од елемената који се налазе у међусобном односу</w:t>
      </w:r>
    </w:p>
    <w:p>
      <w:pPr>
        <w:pStyle w:val="style0"/>
        <w:spacing w:after="160" w:before="0" w:line="360" w:lineRule="auto"/>
        <w:ind w:hanging="0" w:left="42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ц) прост збир елемената чији однос чини целину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2. Друштвена група је :                                                                                                  (1)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а) релативно трајна друштвено повезана скупина људи истог погледа на свет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б) релативно трајна интересна скупина људи која постиже циљеве друштвености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ц) релативно трајна скупина људи повезана заједничким деловањем, интересима, потребама и осећајем припадности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3. Друштвене организације дефинишемо као:                                                             (1)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а) скуп особа или група уједињених ради остваривања одређених циљева или задатака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б) скуп особа или гупа  установљених образаца понашања и деловања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ц) скуп особа или група које према интересима и циљевима организују друштво 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4. Идеално типско значење бирократије истакао је чувени теоретичар:                    (1)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а) Карл Маркс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б) Макс Вебер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ц) Емил Диркем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5. Према Веберу стратификациона лествица одређена је:                                         (2)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а) тржишним положајм и радним местом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б) својином и тржишним положајем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ц) материјалним богатством и угледом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6. Друштвена улога је:                                                                                                      (1)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а) културолошки дефинисан скуп очекиваних понашања појединаца који заузимају одређене друштвене положаје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б) културолошки дефинисан и очекиван скуп положаја који неки појединац заузима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ц) деловање и функција коју појединац има у друштву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7. Према Веберовој дефиницији моћ означава:                                                               (2)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а) степен вероватноће да се наметне своја воља у друштвеном односу упркос отпору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б) статусну групу која има највећи утицај у друштву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ц) друштвено деловање елита чији су припадници малобројни и имају водеће улоге у друштву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8. Процес у коме се успостављају нови облици друштвених односа између појединаца и група у одређеном временском периоду називамо:                                                         (1)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а) друштвена стратификација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б) друштвена покретљивост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ц) друштвене промене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9. Када нове друштвене творевине (промене) процењујемо са вредносног стновишта, онда говоримо о:                                                                                                                              (1)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а) расту и опадању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б) прогресу и регресу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ц) нормама и вредностима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10. Дифузионизам објашњава друштвене промене:                                                             (2)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а) процесом ширења материјалних и духовних вредности од „центра” ка „периферији” тј. од развијених ка неразвијеним земљама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б) цикличним кретањем тј. кружним смењивањем фаза развоја и опадања културолошких норми и вредности од развијених ка неразвијеним земљама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ц) процесом континуираног кретања ка све сложенијим облицима друштвеног живота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Допуни реченице:</w:t>
      </w:r>
    </w:p>
    <w:p>
      <w:pPr>
        <w:pStyle w:val="style0"/>
        <w:spacing w:after="160" w:before="0" w:line="360" w:lineRule="auto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      </w:t>
      </w:r>
      <w:r>
        <w:rPr>
          <w:rFonts w:ascii="Times New Roman" w:cs="Times New Roman" w:hAnsi="Times New Roman"/>
          <w:sz w:val="24"/>
          <w:szCs w:val="24"/>
        </w:rPr>
        <w:t xml:space="preserve">11. Затворен друштвени слој чији је привилегован положај дефинисан правним нормама          </w:t>
      </w:r>
    </w:p>
    <w:p>
      <w:pPr>
        <w:pStyle w:val="style0"/>
        <w:spacing w:after="160" w:before="0" w:line="360" w:lineRule="auto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ab/>
        <w:t>назива се _____________________________________________________________. (1)</w:t>
      </w:r>
    </w:p>
    <w:p>
      <w:pPr>
        <w:pStyle w:val="style0"/>
        <w:tabs>
          <w:tab w:leader="none" w:pos="750" w:val="left"/>
        </w:tabs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12. Предмети који означавају припадност одређеној статусној групи називају се _______________________________________________________________________. (1)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13.Вертикална покретљивост означава________________________________________________________________. (2)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14. Када појединац није у стању да прати промене у радном, технолошком и социјалном окружењу те назадује на друштвеној лествици ради се о ___________________________________________________________покретљивости. (2)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15. Према Малтусу становништво се увећава _________________________, а средства за задовољење основних потреба ________________________________________________.  (2)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160" w:before="0" w:line="360" w:lineRule="auto"/>
        <w:ind w:hanging="0" w:left="360" w:right="0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16. Образложи концепт апсолутног и концепт релативног сиромаштва._________________________________________________________________(2)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 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17. Образложи Тојнбијеву теорију друштвених промена.___________________________________________________________________(3)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Група Б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tabs>
          <w:tab w:leader="none" w:pos="9360" w:val="right"/>
        </w:tabs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1. Друштвени систем је:                                                                                                     (1)</w:t>
      </w:r>
    </w:p>
    <w:p>
      <w:pPr>
        <w:pStyle w:val="style0"/>
        <w:tabs>
          <w:tab w:leader="none" w:pos="9360" w:val="right"/>
        </w:tabs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а) целина састављена од одређених елемената, при чему су сви елементи неопходни за одржање система</w:t>
      </w:r>
    </w:p>
    <w:p>
      <w:pPr>
        <w:pStyle w:val="style0"/>
        <w:tabs>
          <w:tab w:leader="none" w:pos="9360" w:val="right"/>
        </w:tabs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б) целина састављена од елемената који су у релативно трајном односу промена</w:t>
      </w:r>
    </w:p>
    <w:p>
      <w:pPr>
        <w:pStyle w:val="style0"/>
        <w:tabs>
          <w:tab w:leader="none" w:pos="9360" w:val="right"/>
        </w:tabs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ц) целина коју чине одређени елементи од којих су неки неопходнији за одржање система</w:t>
        <w:tab/>
      </w:r>
    </w:p>
    <w:p>
      <w:pPr>
        <w:pStyle w:val="style0"/>
        <w:tabs>
          <w:tab w:leader="none" w:pos="8775" w:val="left"/>
        </w:tabs>
        <w:spacing w:after="160" w:before="0" w:line="360" w:lineRule="auto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      </w:t>
      </w:r>
      <w:r>
        <w:rPr>
          <w:rFonts w:ascii="Times New Roman" w:cs="Times New Roman" w:hAnsi="Times New Roman"/>
          <w:sz w:val="24"/>
          <w:szCs w:val="24"/>
        </w:rPr>
        <w:t>2. Друштвене институције су:                                                                                             (1</w:t>
        <w:tab/>
        <w:t>)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а) установљени обрасци друштвеног деловања који су широко прихваћени и чији је гарант најчешће држава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б) друштвена организација  појединца и група који се баве административним пословима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ц) обрасци који постоје унутар неког друштва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3. Појам бирократије изворно преводимо као:                                                                    (1)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а) владавину чиновника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б) државни апарат 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ц) владавину канцеларије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4. Према Марксу, основни узроци постојања класа јесу:                                                      (1)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а) тржишни положај појединца и друштвена подела рада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б) приватна својина и друштвена подела рада</w:t>
      </w:r>
    </w:p>
    <w:p>
      <w:pPr>
        <w:pStyle w:val="style0"/>
        <w:tabs>
          <w:tab w:leader="none" w:pos="4999" w:val="center"/>
        </w:tabs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ц) материјално богатсво, моћ и углед</w:t>
        <w:tab/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5. Друштвени положај је:                                                                                                         (1)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а) место које појединац заузима у друштвеној структури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б) скуп понашања и деловања појединаца који се одвија на очекиван начин по унапред утврђеним културолошким правилима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ц) место које појединцу даје моћ и углед</w:t>
        <w:tab/>
        <w:tab/>
      </w:r>
    </w:p>
    <w:p>
      <w:pPr>
        <w:pStyle w:val="style0"/>
        <w:tabs>
          <w:tab w:leader="none" w:pos="8805" w:val="left"/>
        </w:tabs>
        <w:spacing w:line="36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      </w:t>
      </w:r>
      <w:r>
        <w:rPr>
          <w:rFonts w:ascii="Times New Roman" w:cs="Times New Roman" w:hAnsi="Times New Roman"/>
          <w:sz w:val="24"/>
          <w:szCs w:val="24"/>
        </w:rPr>
        <w:t xml:space="preserve">6. Када говоримо о променама унутар структуре, променама саме структуре, свесним и      </w:t>
      </w:r>
    </w:p>
    <w:p>
      <w:pPr>
        <w:pStyle w:val="style0"/>
        <w:tabs>
          <w:tab w:leader="none" w:pos="8805" w:val="left"/>
        </w:tabs>
        <w:spacing w:line="36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      </w:t>
      </w:r>
      <w:r>
        <w:rPr>
          <w:rFonts w:ascii="Times New Roman" w:cs="Times New Roman" w:hAnsi="Times New Roman"/>
          <w:sz w:val="24"/>
          <w:szCs w:val="24"/>
        </w:rPr>
        <w:t>намераваним или несвесним и ненамераваним, ми заправо говоримо о:                           (1)</w:t>
      </w:r>
    </w:p>
    <w:p>
      <w:pPr>
        <w:pStyle w:val="style0"/>
        <w:tabs>
          <w:tab w:leader="none" w:pos="8805" w:val="left"/>
        </w:tabs>
        <w:spacing w:line="36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      </w:t>
      </w:r>
      <w:r>
        <w:rPr>
          <w:rFonts w:ascii="Times New Roman" w:cs="Times New Roman" w:hAnsi="Times New Roman"/>
          <w:sz w:val="24"/>
          <w:szCs w:val="24"/>
        </w:rPr>
        <w:t>а) облицима друштвених промена</w:t>
      </w:r>
    </w:p>
    <w:p>
      <w:pPr>
        <w:pStyle w:val="style0"/>
        <w:tabs>
          <w:tab w:leader="none" w:pos="3870" w:val="left"/>
        </w:tabs>
        <w:spacing w:line="36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      </w:t>
      </w:r>
      <w:r>
        <w:rPr>
          <w:rFonts w:ascii="Times New Roman" w:cs="Times New Roman" w:hAnsi="Times New Roman"/>
          <w:sz w:val="24"/>
          <w:szCs w:val="24"/>
        </w:rPr>
        <w:t>б) врстама друштвеног кретања</w:t>
      </w:r>
    </w:p>
    <w:p>
      <w:pPr>
        <w:pStyle w:val="style0"/>
        <w:tabs>
          <w:tab w:leader="none" w:pos="8805" w:val="left"/>
        </w:tabs>
        <w:spacing w:line="36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      </w:t>
      </w:r>
      <w:r>
        <w:rPr>
          <w:rFonts w:ascii="Times New Roman" w:cs="Times New Roman" w:hAnsi="Times New Roman"/>
          <w:sz w:val="24"/>
          <w:szCs w:val="24"/>
        </w:rPr>
        <w:t>ц) типологији друштвене стартификације</w:t>
      </w:r>
    </w:p>
    <w:p>
      <w:pPr>
        <w:pStyle w:val="style0"/>
        <w:tabs>
          <w:tab w:leader="none" w:pos="8805" w:val="left"/>
        </w:tabs>
        <w:spacing w:line="36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7. Појединци који имају сличан друштвени положај и углед чине:                                     (1)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а) статусну групу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б) елиту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ц) класу</w:t>
      </w:r>
    </w:p>
    <w:p>
      <w:pPr>
        <w:pStyle w:val="style0"/>
        <w:spacing w:after="160" w:before="0" w:line="360" w:lineRule="auto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      </w:t>
      </w:r>
      <w:r>
        <w:rPr>
          <w:rFonts w:ascii="Times New Roman" w:cs="Times New Roman" w:hAnsi="Times New Roman"/>
          <w:sz w:val="24"/>
          <w:szCs w:val="24"/>
        </w:rPr>
        <w:t>8. Теоретичар који је разликовао политичку елиту и елиту духа је:                                    (2)</w:t>
      </w:r>
    </w:p>
    <w:p>
      <w:pPr>
        <w:pStyle w:val="style0"/>
        <w:spacing w:after="160" w:before="0" w:line="360" w:lineRule="auto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        </w:t>
      </w:r>
      <w:r>
        <w:rPr>
          <w:rFonts w:ascii="Times New Roman" w:cs="Times New Roman" w:hAnsi="Times New Roman"/>
          <w:sz w:val="24"/>
          <w:szCs w:val="24"/>
        </w:rPr>
        <w:t>а) Рајт Милс</w:t>
      </w:r>
    </w:p>
    <w:p>
      <w:pPr>
        <w:pStyle w:val="style0"/>
        <w:spacing w:after="160" w:before="0" w:line="360" w:lineRule="auto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        </w:t>
      </w:r>
      <w:r>
        <w:rPr>
          <w:rFonts w:ascii="Times New Roman" w:cs="Times New Roman" w:hAnsi="Times New Roman"/>
          <w:sz w:val="24"/>
          <w:szCs w:val="24"/>
        </w:rPr>
        <w:t>б) Гаетано Моска</w:t>
      </w:r>
    </w:p>
    <w:p>
      <w:pPr>
        <w:pStyle w:val="style0"/>
        <w:spacing w:after="160" w:before="0" w:line="360" w:lineRule="auto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        </w:t>
      </w:r>
      <w:r>
        <w:rPr>
          <w:rFonts w:ascii="Times New Roman" w:cs="Times New Roman" w:hAnsi="Times New Roman"/>
          <w:sz w:val="24"/>
          <w:szCs w:val="24"/>
        </w:rPr>
        <w:t xml:space="preserve">ц) Вилфредо Парето </w:t>
      </w:r>
    </w:p>
    <w:p>
      <w:pPr>
        <w:pStyle w:val="style0"/>
        <w:tabs>
          <w:tab w:leader="none" w:pos="8805" w:val="left"/>
        </w:tabs>
        <w:spacing w:line="36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      </w:t>
      </w:r>
      <w:r>
        <w:rPr>
          <w:rFonts w:ascii="Times New Roman" w:cs="Times New Roman" w:hAnsi="Times New Roman"/>
          <w:sz w:val="24"/>
          <w:szCs w:val="24"/>
        </w:rPr>
        <w:t xml:space="preserve">9. Квалитативне промене у виду појачавања неке структуралне одлике или радикалне  </w:t>
      </w:r>
    </w:p>
    <w:p>
      <w:pPr>
        <w:pStyle w:val="style0"/>
        <w:tabs>
          <w:tab w:leader="none" w:pos="8805" w:val="left"/>
        </w:tabs>
        <w:spacing w:line="36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      </w:t>
      </w:r>
      <w:r>
        <w:rPr>
          <w:rFonts w:ascii="Times New Roman" w:cs="Times New Roman" w:hAnsi="Times New Roman"/>
          <w:sz w:val="24"/>
          <w:szCs w:val="24"/>
        </w:rPr>
        <w:t>промене целе структуре означавамо као:                                                                             (1)</w:t>
      </w:r>
    </w:p>
    <w:p>
      <w:pPr>
        <w:pStyle w:val="style0"/>
        <w:tabs>
          <w:tab w:leader="none" w:pos="8805" w:val="left"/>
        </w:tabs>
        <w:spacing w:line="36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      </w:t>
      </w:r>
      <w:r>
        <w:rPr>
          <w:rFonts w:ascii="Times New Roman" w:cs="Times New Roman" w:hAnsi="Times New Roman"/>
          <w:sz w:val="24"/>
          <w:szCs w:val="24"/>
        </w:rPr>
        <w:t>а) друштвени раст</w:t>
      </w:r>
    </w:p>
    <w:p>
      <w:pPr>
        <w:pStyle w:val="style0"/>
        <w:tabs>
          <w:tab w:leader="none" w:pos="8805" w:val="left"/>
        </w:tabs>
        <w:spacing w:line="360" w:lineRule="auto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      </w:t>
      </w:r>
      <w:r>
        <w:rPr>
          <w:rFonts w:ascii="Times New Roman" w:cs="Times New Roman" w:hAnsi="Times New Roman"/>
          <w:sz w:val="24"/>
          <w:szCs w:val="24"/>
        </w:rPr>
        <w:t>б) друштвени напредак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ц) друштвени развој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10. Еволуционизам објашњава друштвене промене:                                                             (2)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а) процесом ширења материјалних и духовних вредности од развијених ка неразвијеним друштвима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б) процесом континуираног кретања ка све сложенијим облицима друштвеног живота тако да ти новонастали облици представљају раст и/или  развој друштва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ц) цикличним кретањем тј. кружним смењивањем фаза развоја и опадања културолошких норми и вредности од развијених ка неразвијеним земљама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Допуни реченице: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11. Роберт Мертон је истакао да постоје _____________и ______________функције система.                                                                                                                             (2)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12. Наследни затворени друштвени слојеви који почивају на религијским и правним чиниоцима називају се _________________________________________________. (1)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13. Хоризонтална покретљивост означава___________________________________. (2)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14. Појединац који у току свог радног века промени занимање и напредује на друштвеној лествици преставља пример ________________________покретљивости.                    (2)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15. Механичко кретање становништва назива се _______________, а стопе наталитета и морталитета показују ________________ кретање становништва.                                (2)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spacing w:after="160" w:before="0" w:line="360" w:lineRule="auto"/>
        <w:ind w:hanging="0" w:left="360" w:right="0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16. Образложи појам друштвене неједнакости ________________________________________________________________________(2)</w:t>
      </w:r>
    </w:p>
    <w:p>
      <w:pPr>
        <w:pStyle w:val="style0"/>
        <w:spacing w:after="160" w:before="0" w:line="360" w:lineRule="auto"/>
        <w:ind w:hanging="0" w:left="360" w:right="0"/>
        <w:contextualSpacing w:val="false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17. Образложи Шпенглерову теорију друштвених промена ________________________________________________________________________ (3)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Скала: 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26 -24    5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23-20     4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19- 16    3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15-11     2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10- 0      1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Кључ: 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Група А: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1. б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2. ц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3. а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4. б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5. б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6. а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7. а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8. ц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9. б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10. а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11. сталеж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12. статусни симболи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13. промена друштвеног положаја на хјерархијској лествици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14. силазној (друштвеној)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15. геометријском; аритметичком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16. апсолутно сиромаштво – немање основних услова за живот попут хране, куће, обуће; релативно – сиромаштво се одређује у односу на стандард живљења у датој земљи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17. циклично схватање промена; тумачење цивилизација по принципу „изазова и одговора”, цивилизације настају као одговор на одређен изазов, а пропадају када не могу да одговоре на изазов и такво стање он назива добом немира, где се креативна мањина смењује агресивном мањином која тежи задржавању позиције. Пропадање цивилизације пролази кроз фазе слома, дезинтеграције и дисолуције (распадања). 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Група Б: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1. а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2. а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3. ц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4. б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5. а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6. а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7. а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8. ц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9. ц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10. б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11. манифестна и латентна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12. касте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13. промену друштвених улога у оквиру постојећег друштвеног положаја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14. унутаргенерацијске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15. миграције; природно</w:t>
      </w:r>
    </w:p>
    <w:p>
      <w:pPr>
        <w:pStyle w:val="style0"/>
        <w:tabs>
          <w:tab w:leader="none" w:pos="8805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16. друштвени однос у којем се важни ресурси неравномерно расподељују у односу на нечије биолошке или социјалне особине</w:t>
      </w:r>
    </w:p>
    <w:p>
      <w:pPr>
        <w:pStyle w:val="style0"/>
        <w:tabs>
          <w:tab w:leader="none" w:pos="8805" w:val="left"/>
        </w:tabs>
        <w:rPr/>
      </w:pPr>
      <w:r>
        <w:rPr>
          <w:rFonts w:ascii="Times New Roman" w:cs="Times New Roman" w:hAnsi="Times New Roman"/>
          <w:sz w:val="24"/>
          <w:szCs w:val="24"/>
        </w:rPr>
        <w:t>17. циклично схватање промена; свака култура има рано доба, успон и пропадање. Да би објаснио развој уводи појмове и истиче да се све културе развијају истовремено, дисконтинуирано и изоловано; цивилизације су крајња и највиша стања, те представљају завршетак дате културе.</w:t>
      </w:r>
      <w:bookmarkStart w:id="0" w:name="_GoBack"/>
      <w:bookmarkEnd w:id="0"/>
      <w:r>
        <w:rPr/>
        <w:tab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widowControl/>
        <w:suppressAutoHyphens w:val="true"/>
        <w:spacing w:after="200" w:before="0" w:line="276" w:lineRule="auto"/>
        <w:contextualSpacing w:val="false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12288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Segoe UI">
    <w:charset w:val="00"/>
    <w:family w:val="roman"/>
    <w:pitch w:val="variable"/>
  </w:font>
  <w:font w:name="OpenSymbol">
    <w:altName w:val="Arial Unicode MS"/>
    <w:charset w:val="02"/>
    <w:family w:val="auto"/>
    <w:pitch w:val="default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ind w:hanging="360" w:left="780"/>
      </w:pPr>
    </w:lvl>
    <w:lvl w:ilvl="1">
      <w:start w:val="1"/>
      <w:numFmt w:val="lowerLetter"/>
      <w:lvlText w:val="%2."/>
      <w:lvlJc w:val="left"/>
      <w:pPr>
        <w:ind w:hanging="360" w:left="1500"/>
      </w:pPr>
    </w:lvl>
    <w:lvl w:ilvl="2">
      <w:start w:val="1"/>
      <w:numFmt w:val="lowerRoman"/>
      <w:lvlText w:val="%3."/>
      <w:lvlJc w:val="right"/>
      <w:pPr>
        <w:ind w:hanging="180" w:left="2220"/>
      </w:pPr>
    </w:lvl>
    <w:lvl w:ilvl="3">
      <w:start w:val="1"/>
      <w:numFmt w:val="decimal"/>
      <w:lvlText w:val="%4."/>
      <w:lvlJc w:val="left"/>
      <w:pPr>
        <w:ind w:hanging="360" w:left="2940"/>
      </w:pPr>
    </w:lvl>
    <w:lvl w:ilvl="4">
      <w:start w:val="1"/>
      <w:numFmt w:val="lowerLetter"/>
      <w:lvlText w:val="%5."/>
      <w:lvlJc w:val="left"/>
      <w:pPr>
        <w:ind w:hanging="360" w:left="3660"/>
      </w:pPr>
    </w:lvl>
    <w:lvl w:ilvl="5">
      <w:start w:val="1"/>
      <w:numFmt w:val="lowerRoman"/>
      <w:lvlText w:val="%6."/>
      <w:lvlJc w:val="right"/>
      <w:pPr>
        <w:ind w:hanging="180" w:left="4380"/>
      </w:pPr>
    </w:lvl>
    <w:lvl w:ilvl="6">
      <w:start w:val="1"/>
      <w:numFmt w:val="decimal"/>
      <w:lvlText w:val="%7."/>
      <w:lvlJc w:val="left"/>
      <w:pPr>
        <w:ind w:hanging="360" w:left="5100"/>
      </w:pPr>
    </w:lvl>
    <w:lvl w:ilvl="7">
      <w:start w:val="1"/>
      <w:numFmt w:val="lowerLetter"/>
      <w:lvlText w:val="%8."/>
      <w:lvlJc w:val="left"/>
      <w:pPr>
        <w:ind w:hanging="360" w:left="5820"/>
      </w:pPr>
    </w:lvl>
    <w:lvl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00000A"/>
      <w:sz w:val="22"/>
      <w:szCs w:val="22"/>
      <w:lang w:bidi="ar-SA" w:eastAsia="en-US" w:val="en-US"/>
    </w:rPr>
  </w:style>
  <w:style w:styleId="style1" w:type="paragraph">
    <w:name w:val="Heading 1"/>
    <w:basedOn w:val="style0"/>
    <w:next w:val="style1"/>
    <w:pPr>
      <w:keepNext/>
      <w:keepLines/>
      <w:spacing w:after="0" w:before="240"/>
      <w:contextualSpacing w:val="false"/>
    </w:pPr>
    <w:rPr>
      <w:rFonts w:ascii="Calibri Light" w:hAnsi="Calibri Light"/>
      <w:color w:val="2E74B5"/>
      <w:sz w:val="32"/>
      <w:szCs w:val="32"/>
    </w:rPr>
  </w:style>
  <w:style w:styleId="style15" w:type="character">
    <w:name w:val="Default Paragraph Font"/>
    <w:next w:val="style15"/>
    <w:rPr/>
  </w:style>
  <w:style w:styleId="style16" w:type="character">
    <w:name w:val="Heading 1 Char"/>
    <w:basedOn w:val="style15"/>
    <w:next w:val="style16"/>
    <w:rPr>
      <w:rFonts w:ascii="Calibri Light" w:hAnsi="Calibri Light"/>
      <w:color w:val="2E74B5"/>
      <w:sz w:val="32"/>
      <w:szCs w:val="32"/>
    </w:rPr>
  </w:style>
  <w:style w:styleId="style17" w:type="character">
    <w:name w:val="Internet Link"/>
    <w:basedOn w:val="style15"/>
    <w:next w:val="style17"/>
    <w:rPr>
      <w:color w:val="0563C1"/>
      <w:u w:val="single"/>
      <w:lang w:bidi="zxx-" w:eastAsia="zxx-" w:val="zxx-"/>
    </w:rPr>
  </w:style>
  <w:style w:styleId="style18" w:type="character">
    <w:name w:val="annotation reference"/>
    <w:basedOn w:val="style15"/>
    <w:next w:val="style18"/>
    <w:rPr>
      <w:sz w:val="16"/>
      <w:szCs w:val="16"/>
    </w:rPr>
  </w:style>
  <w:style w:styleId="style19" w:type="character">
    <w:name w:val="Balloon Text Char"/>
    <w:basedOn w:val="style15"/>
    <w:next w:val="style19"/>
    <w:rPr>
      <w:rFonts w:ascii="Segoe UI" w:cs="Segoe UI" w:hAnsi="Segoe UI"/>
      <w:sz w:val="18"/>
      <w:szCs w:val="18"/>
    </w:rPr>
  </w:style>
  <w:style w:styleId="style20" w:type="character">
    <w:name w:val="Comment Text Char"/>
    <w:basedOn w:val="style15"/>
    <w:next w:val="style20"/>
    <w:rPr>
      <w:sz w:val="20"/>
      <w:szCs w:val="20"/>
    </w:rPr>
  </w:style>
  <w:style w:styleId="style21" w:type="character">
    <w:name w:val="Comment Subject Char"/>
    <w:basedOn w:val="style20"/>
    <w:next w:val="style21"/>
    <w:rPr>
      <w:b/>
      <w:bCs/>
      <w:sz w:val="20"/>
      <w:szCs w:val="20"/>
    </w:rPr>
  </w:style>
  <w:style w:styleId="style22" w:type="character">
    <w:name w:val="ListLabel 1"/>
    <w:next w:val="style22"/>
    <w:rPr>
      <w:rFonts w:cs="Times New Roman" w:eastAsia="Times New Roman"/>
    </w:rPr>
  </w:style>
  <w:style w:styleId="style23" w:type="character">
    <w:name w:val="ListLabel 2"/>
    <w:next w:val="style23"/>
    <w:rPr>
      <w:rFonts w:cs="Courier New"/>
    </w:rPr>
  </w:style>
  <w:style w:styleId="style24" w:type="character">
    <w:name w:val="ListLabel 3"/>
    <w:next w:val="style24"/>
    <w:rPr>
      <w:rFonts w:cs="Calibri"/>
    </w:rPr>
  </w:style>
  <w:style w:styleId="style25" w:type="character">
    <w:name w:val="ListLabel 4"/>
    <w:next w:val="style25"/>
    <w:rPr>
      <w:rFonts w:cs="Calibri"/>
      <w:color w:val="00000A"/>
    </w:rPr>
  </w:style>
  <w:style w:styleId="style26" w:type="character">
    <w:name w:val="Bullets"/>
    <w:next w:val="style26"/>
    <w:rPr>
      <w:rFonts w:ascii="OpenSymbol" w:cs="OpenSymbol" w:eastAsia="OpenSymbol" w:hAnsi="OpenSymbol"/>
    </w:rPr>
  </w:style>
  <w:style w:styleId="style27" w:type="character">
    <w:name w:val="ListLabel 5"/>
    <w:next w:val="style27"/>
    <w:rPr>
      <w:rFonts w:cs="Times New Roman"/>
    </w:rPr>
  </w:style>
  <w:style w:styleId="style28" w:type="character">
    <w:name w:val="ListLabel 6"/>
    <w:next w:val="style28"/>
    <w:rPr>
      <w:rFonts w:cs="Courier New"/>
    </w:rPr>
  </w:style>
  <w:style w:styleId="style29" w:type="character">
    <w:name w:val="ListLabel 7"/>
    <w:next w:val="style29"/>
    <w:rPr>
      <w:rFonts w:cs="Wingdings"/>
    </w:rPr>
  </w:style>
  <w:style w:styleId="style30" w:type="character">
    <w:name w:val="ListLabel 8"/>
    <w:next w:val="style30"/>
    <w:rPr>
      <w:rFonts w:cs="Symbol"/>
    </w:rPr>
  </w:style>
  <w:style w:styleId="style31" w:type="character">
    <w:name w:val="ListLabel 9"/>
    <w:next w:val="style31"/>
    <w:rPr>
      <w:rFonts w:cs="Times New Roman"/>
    </w:rPr>
  </w:style>
  <w:style w:styleId="style32" w:type="character">
    <w:name w:val="ListLabel 10"/>
    <w:next w:val="style32"/>
    <w:rPr>
      <w:rFonts w:cs="Courier New"/>
    </w:rPr>
  </w:style>
  <w:style w:styleId="style33" w:type="character">
    <w:name w:val="ListLabel 11"/>
    <w:next w:val="style33"/>
    <w:rPr>
      <w:rFonts w:cs="Wingdings"/>
    </w:rPr>
  </w:style>
  <w:style w:styleId="style34" w:type="character">
    <w:name w:val="ListLabel 12"/>
    <w:next w:val="style34"/>
    <w:rPr>
      <w:rFonts w:cs="Symbol"/>
    </w:rPr>
  </w:style>
  <w:style w:styleId="style35" w:type="paragraph">
    <w:name w:val="Heading"/>
    <w:basedOn w:val="style0"/>
    <w:next w:val="style36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36" w:type="paragraph">
    <w:name w:val="Text Body"/>
    <w:basedOn w:val="style0"/>
    <w:next w:val="style36"/>
    <w:pPr>
      <w:spacing w:after="120" w:before="0"/>
      <w:contextualSpacing w:val="false"/>
    </w:pPr>
    <w:rPr/>
  </w:style>
  <w:style w:styleId="style37" w:type="paragraph">
    <w:name w:val="List"/>
    <w:basedOn w:val="style36"/>
    <w:next w:val="style37"/>
    <w:pPr/>
    <w:rPr>
      <w:rFonts w:cs="Mangal"/>
    </w:rPr>
  </w:style>
  <w:style w:styleId="style38" w:type="paragraph">
    <w:name w:val="Caption"/>
    <w:basedOn w:val="style0"/>
    <w:next w:val="style38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39" w:type="paragraph">
    <w:name w:val="Index"/>
    <w:basedOn w:val="style0"/>
    <w:next w:val="style39"/>
    <w:pPr>
      <w:suppressLineNumbers/>
    </w:pPr>
    <w:rPr>
      <w:rFonts w:cs="Mangal"/>
    </w:rPr>
  </w:style>
  <w:style w:styleId="style40" w:type="paragraph">
    <w:name w:val="caption"/>
    <w:basedOn w:val="style0"/>
    <w:next w:val="style40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41" w:type="paragraph">
    <w:name w:val="List Paragraph"/>
    <w:basedOn w:val="style0"/>
    <w:next w:val="style41"/>
    <w:pPr>
      <w:spacing w:after="0" w:before="0"/>
      <w:ind w:hanging="0" w:left="720" w:right="0"/>
      <w:contextualSpacing/>
    </w:pPr>
    <w:rPr/>
  </w:style>
  <w:style w:styleId="style42" w:type="paragraph">
    <w:name w:val="Balloon Text"/>
    <w:basedOn w:val="style0"/>
    <w:next w:val="style42"/>
    <w:pPr/>
    <w:rPr>
      <w:rFonts w:ascii="Segoe UI" w:cs="Segoe UI" w:hAnsi="Segoe UI"/>
      <w:sz w:val="18"/>
      <w:szCs w:val="18"/>
    </w:rPr>
  </w:style>
  <w:style w:styleId="style43" w:type="paragraph">
    <w:name w:val="annotation text"/>
    <w:basedOn w:val="style0"/>
    <w:next w:val="style43"/>
    <w:pPr/>
    <w:rPr>
      <w:sz w:val="20"/>
      <w:szCs w:val="20"/>
    </w:rPr>
  </w:style>
  <w:style w:styleId="style44" w:type="paragraph">
    <w:name w:val="annotation subject"/>
    <w:basedOn w:val="style43"/>
    <w:next w:val="style44"/>
    <w:pPr/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2016-10-09T10:19:00Z</dcterms:created>
  <dc:creator>Vera Scekic</dc:creator>
  <cp:lastModifiedBy>Jovana</cp:lastModifiedBy>
  <dcterms:modified xsi:type="dcterms:W3CDTF">2016-12-05T17:41:00Z</dcterms:modified>
  <cp:revision>23</cp:revision>
</cp:coreProperties>
</file>